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49" w:tblpY="1545"/>
        <w:tblOverlap w:val="never"/>
        <w:tblW w:w="49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289"/>
        <w:gridCol w:w="4194"/>
      </w:tblGrid>
      <w:tr w14:paraId="6BBF3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580B8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场地名称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A30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</w:rPr>
              <w:t>场地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  <w:lang w:val="en-US" w:eastAsia="zh-CN"/>
              </w:rPr>
              <w:t>/功能模块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</w:rPr>
              <w:t>类型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32252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4499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"'1-元宇宙沉浸式教室'!A1"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1-元宇宙沉浸式教室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64EB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元宇宙+思政实训室、马院通识实训室</w:t>
            </w:r>
          </w:p>
          <w:p w14:paraId="448A8E23">
            <w:pPr>
              <w:ind w:left="0" w:leftChars="0" w:firstLine="0" w:firstLineChars="0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4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含元宇宙沉浸式投影设备集成、交换机、华为企业级AP、电脑、电视等教学设施设备及</w:t>
            </w:r>
            <w:r>
              <w:rPr>
                <w:rFonts w:hint="eastAsia"/>
              </w:rPr>
              <w:t>沉浸式思政片源</w:t>
            </w:r>
            <w:r>
              <w:rPr>
                <w:rFonts w:hint="eastAsia"/>
                <w:lang w:val="en-US" w:eastAsia="zh-CN"/>
              </w:rPr>
              <w:t>制作</w:t>
            </w:r>
          </w:p>
        </w:tc>
      </w:tr>
      <w:tr w14:paraId="02777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90EE2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"'2-数字思政体验教室'!A1"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2-数字思政体验教室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6BEC4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马院通识实训室、元宇宙+思政体验模块</w:t>
            </w:r>
          </w:p>
          <w:p w14:paraId="4503AE03">
            <w:pPr>
              <w:ind w:left="0" w:leftChars="0" w:firstLine="0" w:firstLineChars="0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6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含</w:t>
            </w:r>
            <w:r>
              <w:rPr>
                <w:rFonts w:hint="eastAsia"/>
                <w:lang w:val="en-US" w:eastAsia="zh-CN"/>
              </w:rPr>
              <w:t>元宇宙思政互动系统、rokid、仿真思政展品、元宇宙思政体验素材及制作，电视、电脑、华为企业级AP等硬件部分</w:t>
            </w:r>
          </w:p>
        </w:tc>
      </w:tr>
      <w:tr w14:paraId="03810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DF1D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"'3-思政与党建（员）学习馆'!A1"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3-思政与党建学习馆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0D2B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马院通识实训室、党建党宣模块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FC625">
            <w:pPr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含投影、滑动屏、滑动屏讲解资源、音响设备、电脑、华为企业级AP、培训椅子（带桌板）、讲台（带滑轮）</w:t>
            </w:r>
          </w:p>
        </w:tc>
      </w:tr>
      <w:tr w14:paraId="3A88E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CE1E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"'4-党员活动室'!A1"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4-智慧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教室+思政工坊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D04F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马院通识实训室、对外交流、会议功能模块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含弧线LED</w:t>
            </w:r>
            <w:r>
              <w:rPr>
                <w:rFonts w:hint="eastAsia"/>
                <w:lang w:val="en-US" w:eastAsia="zh-CN"/>
              </w:rPr>
              <w:t>、教学一体机、音响设备、交换机、电脑、华为企业级AP、培训桌子、培训椅子、讲台（带滑轮）</w:t>
            </w:r>
          </w:p>
        </w:tc>
      </w:tr>
      <w:tr w14:paraId="592B9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71FF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"'5-思政智慧教室'!A1"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5-普通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教室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11C8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A4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含投影</w:t>
            </w:r>
            <w:r>
              <w:rPr>
                <w:rFonts w:hint="eastAsia"/>
                <w:lang w:val="en-US" w:eastAsia="zh-CN"/>
              </w:rPr>
              <w:t>、音响设备、电脑、华为企业级AP、培训椅子（带桌板）、讲台（带滑轮）</w:t>
            </w:r>
          </w:p>
        </w:tc>
      </w:tr>
      <w:tr w14:paraId="6FFD4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851A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"'6-普通教室'!A1"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6-集备室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55B7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虚拟教研室实训室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5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华为企业级AP、洽谈桌椅、沙发组合、电视</w:t>
            </w:r>
          </w:p>
        </w:tc>
      </w:tr>
      <w:tr w14:paraId="72DAA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43053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"'7-虚拟教研室'!A1"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7-走廊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3E94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内涵建设模块、党建党宣模块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3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华为企业级AP、电视</w:t>
            </w:r>
          </w:p>
        </w:tc>
      </w:tr>
      <w:tr w14:paraId="556CF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08F8E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8-集成服务费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6636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配套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7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定制</w:t>
            </w:r>
          </w:p>
        </w:tc>
      </w:tr>
    </w:tbl>
    <w:p w14:paraId="1E64C041">
      <w:bookmarkStart w:id="0" w:name="_GoBack"/>
      <w:bookmarkEnd w:id="0"/>
    </w:p>
    <w:p w14:paraId="74334384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